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681" w:rsidRDefault="009C0681" w:rsidP="009C0681">
      <w:pPr>
        <w:pBdr>
          <w:bottom w:val="single" w:sz="4" w:space="1" w:color="auto"/>
        </w:pBdr>
        <w:spacing w:after="0"/>
        <w:rPr>
          <w:b/>
          <w:sz w:val="24"/>
          <w:szCs w:val="24"/>
        </w:rPr>
      </w:pPr>
      <w:r>
        <w:rPr>
          <w:b/>
          <w:sz w:val="24"/>
          <w:szCs w:val="24"/>
        </w:rPr>
        <w:t>Domingo 29º del TO. Ciclo A (18.10.2020): Mateo 22,15-21.</w:t>
      </w:r>
    </w:p>
    <w:p w:rsidR="009C0681" w:rsidRPr="00882884" w:rsidRDefault="00882884" w:rsidP="009C0681">
      <w:pPr>
        <w:pBdr>
          <w:bottom w:val="single" w:sz="4" w:space="1" w:color="auto"/>
        </w:pBdr>
        <w:spacing w:after="0"/>
        <w:rPr>
          <w:sz w:val="24"/>
          <w:szCs w:val="24"/>
        </w:rPr>
      </w:pPr>
      <w:r>
        <w:rPr>
          <w:b/>
          <w:sz w:val="24"/>
          <w:szCs w:val="24"/>
        </w:rPr>
        <w:t>Toda tentación es poder</w:t>
      </w:r>
      <w:r w:rsidR="004C0E5C">
        <w:rPr>
          <w:b/>
          <w:sz w:val="24"/>
          <w:szCs w:val="24"/>
        </w:rPr>
        <w:t xml:space="preserve"> </w:t>
      </w:r>
      <w:r>
        <w:rPr>
          <w:b/>
          <w:sz w:val="24"/>
          <w:szCs w:val="24"/>
        </w:rPr>
        <w:t>ostentar</w:t>
      </w:r>
      <w:r w:rsidR="004C0E5C">
        <w:rPr>
          <w:b/>
          <w:sz w:val="24"/>
          <w:szCs w:val="24"/>
        </w:rPr>
        <w:t xml:space="preserve"> el tener. POT</w:t>
      </w:r>
      <w:r>
        <w:rPr>
          <w:b/>
          <w:sz w:val="24"/>
          <w:szCs w:val="24"/>
        </w:rPr>
        <w:t>.</w:t>
      </w:r>
      <w:r>
        <w:rPr>
          <w:sz w:val="24"/>
          <w:szCs w:val="24"/>
        </w:rPr>
        <w:t xml:space="preserve"> L</w:t>
      </w:r>
      <w:r w:rsidR="009C0681" w:rsidRPr="00882884">
        <w:rPr>
          <w:sz w:val="24"/>
          <w:szCs w:val="24"/>
        </w:rPr>
        <w:t xml:space="preserve">o escribo CONTIGO, </w:t>
      </w:r>
    </w:p>
    <w:p w:rsidR="009C0681" w:rsidRDefault="009C0681" w:rsidP="009C0681">
      <w:pPr>
        <w:spacing w:after="0"/>
      </w:pPr>
    </w:p>
    <w:p w:rsidR="00DF5119" w:rsidRDefault="00E55538" w:rsidP="002538E7">
      <w:pPr>
        <w:spacing w:after="0"/>
        <w:jc w:val="both"/>
      </w:pPr>
      <w:r>
        <w:t xml:space="preserve">Copio el comienzo del relato: </w:t>
      </w:r>
      <w:r>
        <w:rPr>
          <w:i/>
        </w:rPr>
        <w:t xml:space="preserve">“Entonces los fariseos se fueron y celebraron consejo </w:t>
      </w:r>
      <w:r w:rsidR="007A257E">
        <w:rPr>
          <w:i/>
        </w:rPr>
        <w:t xml:space="preserve">para buscar en las palabras del </w:t>
      </w:r>
      <w:r>
        <w:rPr>
          <w:i/>
        </w:rPr>
        <w:t>laico Jesús de Nazaret</w:t>
      </w:r>
      <w:r w:rsidR="004C6652">
        <w:rPr>
          <w:i/>
        </w:rPr>
        <w:t xml:space="preserve"> </w:t>
      </w:r>
      <w:r>
        <w:rPr>
          <w:i/>
        </w:rPr>
        <w:t>alg</w:t>
      </w:r>
      <w:r w:rsidR="004C6652">
        <w:rPr>
          <w:i/>
        </w:rPr>
        <w:t>ún motivo para acusarlo</w:t>
      </w:r>
      <w:r>
        <w:rPr>
          <w:i/>
        </w:rPr>
        <w:t>”</w:t>
      </w:r>
      <w:r>
        <w:t xml:space="preserve"> (</w:t>
      </w:r>
      <w:r w:rsidRPr="004C0E5C">
        <w:rPr>
          <w:b/>
        </w:rPr>
        <w:t>Mateo 22,15</w:t>
      </w:r>
      <w:r w:rsidR="004C0E5C" w:rsidRPr="004C0E5C">
        <w:rPr>
          <w:b/>
        </w:rPr>
        <w:t>-21</w:t>
      </w:r>
      <w:r>
        <w:t xml:space="preserve">). Deseo señalar la </w:t>
      </w:r>
      <w:r w:rsidR="00DF5119">
        <w:t xml:space="preserve">importancia de la </w:t>
      </w:r>
      <w:r>
        <w:t xml:space="preserve">palabra </w:t>
      </w:r>
      <w:r w:rsidRPr="007A257E">
        <w:rPr>
          <w:b/>
        </w:rPr>
        <w:t>‘entonces’</w:t>
      </w:r>
      <w:r w:rsidR="00DF5119">
        <w:t xml:space="preserve"> (</w:t>
      </w:r>
      <w:proofErr w:type="spellStart"/>
      <w:r w:rsidR="00DF5119">
        <w:t>tóte</w:t>
      </w:r>
      <w:proofErr w:type="spellEnd"/>
      <w:r w:rsidR="00DF5119">
        <w:t xml:space="preserve">, en griego; </w:t>
      </w:r>
      <w:proofErr w:type="spellStart"/>
      <w:r w:rsidR="00DF5119">
        <w:t>tunc</w:t>
      </w:r>
      <w:proofErr w:type="spellEnd"/>
      <w:r w:rsidR="00DF5119">
        <w:t xml:space="preserve">, en latín), porque ella no se oirá en la proclamación de esta lectura </w:t>
      </w:r>
      <w:r w:rsidR="004C6652">
        <w:t xml:space="preserve">evangélica </w:t>
      </w:r>
      <w:r w:rsidR="00DF5119">
        <w:t xml:space="preserve">en las celebraciones dominicales. </w:t>
      </w:r>
    </w:p>
    <w:p w:rsidR="00DF5119" w:rsidRDefault="00DF5119" w:rsidP="002538E7">
      <w:pPr>
        <w:spacing w:after="0"/>
        <w:jc w:val="both"/>
      </w:pPr>
    </w:p>
    <w:p w:rsidR="00DF5119" w:rsidRDefault="00DF5119" w:rsidP="002538E7">
      <w:pPr>
        <w:spacing w:after="0"/>
        <w:jc w:val="both"/>
      </w:pPr>
      <w:r>
        <w:t xml:space="preserve">Este ‘entonces’, creo, </w:t>
      </w:r>
      <w:r w:rsidR="00E55538">
        <w:t>es algo más que un mero adverbio de tiempo.</w:t>
      </w:r>
      <w:r>
        <w:t xml:space="preserve"> Es ‘el contexto’. Es decir, el tiempo, el espacio y sus diversos complementos o las ‘circunsta</w:t>
      </w:r>
      <w:r w:rsidR="00A40F8E">
        <w:t>n</w:t>
      </w:r>
      <w:r>
        <w:t>cias’ de las que habló en su época un pensador español. El espacio evocado en este ‘entonces’ es el Templo de Jerusalén, el interior del mismo, el lugar en el que pueden reunirse personas para hablarse y escucharse.</w:t>
      </w:r>
    </w:p>
    <w:p w:rsidR="00DF5119" w:rsidRDefault="00DF5119" w:rsidP="002538E7">
      <w:pPr>
        <w:spacing w:after="0"/>
        <w:jc w:val="both"/>
      </w:pPr>
    </w:p>
    <w:p w:rsidR="00A40F8E" w:rsidRDefault="00DF5119" w:rsidP="002538E7">
      <w:pPr>
        <w:spacing w:after="0"/>
        <w:jc w:val="both"/>
      </w:pPr>
      <w:r>
        <w:t>Este ‘entonces’ evoca el tiempo preciso en que han dejado de hablarse y escucharse las autoridades del Templo</w:t>
      </w:r>
      <w:r w:rsidR="00F8535C">
        <w:t xml:space="preserve"> y el propio Jesús de Nazaret. Sólo ‘entonces’ se atrevieron los </w:t>
      </w:r>
      <w:r w:rsidR="00F8535C" w:rsidRPr="00882884">
        <w:t>fariseos</w:t>
      </w:r>
      <w:r w:rsidR="00F8535C">
        <w:t xml:space="preserve">  a acercarse a aquel personaje de la Galilea para tratar de ‘cazarlo con alguna de sus trampas’</w:t>
      </w:r>
      <w:r w:rsidR="00A40F8E">
        <w:t xml:space="preserve"> y poder condenarlo, como primer paso, al ‘silencio’ y, </w:t>
      </w:r>
      <w:r w:rsidR="004C6652">
        <w:t>luego</w:t>
      </w:r>
      <w:r w:rsidR="00A40F8E">
        <w:t>, al ‘silencio de los muertos’.</w:t>
      </w:r>
    </w:p>
    <w:p w:rsidR="00A40F8E" w:rsidRDefault="00A40F8E" w:rsidP="002538E7">
      <w:pPr>
        <w:spacing w:after="0"/>
        <w:jc w:val="both"/>
      </w:pPr>
    </w:p>
    <w:p w:rsidR="00E31377" w:rsidRDefault="004C6652" w:rsidP="002538E7">
      <w:pPr>
        <w:spacing w:after="0"/>
        <w:jc w:val="both"/>
      </w:pPr>
      <w:r>
        <w:t xml:space="preserve">Y </w:t>
      </w:r>
      <w:r w:rsidR="00A40F8E">
        <w:t>creo también</w:t>
      </w:r>
      <w:r>
        <w:t xml:space="preserve"> que</w:t>
      </w:r>
      <w:r w:rsidR="00A40F8E">
        <w:t xml:space="preserve"> este ‘entonces’</w:t>
      </w:r>
      <w:r>
        <w:t xml:space="preserve"> pone en alerta a los lectores sobre el deshumanizado interés de las autoridades fariseas que llegan a ser capaces de unirse con sus irreconciliables enemigos los </w:t>
      </w:r>
      <w:r w:rsidR="00E31377">
        <w:t xml:space="preserve">partidarios de Herodes para conseguir las pruebas con las que acusar al judío Jesús que se ha atrevido a </w:t>
      </w:r>
      <w:r w:rsidR="007A257E">
        <w:t xml:space="preserve">cuestionar y </w:t>
      </w:r>
      <w:r w:rsidR="00E31377">
        <w:t xml:space="preserve">denunciar la autoridad de la Ley y del Templo. </w:t>
      </w:r>
    </w:p>
    <w:p w:rsidR="00E31377" w:rsidRDefault="00E31377" w:rsidP="002538E7">
      <w:pPr>
        <w:spacing w:after="0"/>
        <w:jc w:val="both"/>
      </w:pPr>
    </w:p>
    <w:p w:rsidR="000D3E83" w:rsidRDefault="00E31377" w:rsidP="002538E7">
      <w:pPr>
        <w:spacing w:after="0"/>
        <w:jc w:val="both"/>
      </w:pPr>
      <w:r w:rsidRPr="00882884">
        <w:rPr>
          <w:b/>
        </w:rPr>
        <w:t>Estos fariseos y herodianos</w:t>
      </w:r>
      <w:r>
        <w:t xml:space="preserve"> desean acusar a este hombre de la Galilea de colaboracionista con Roma, el imperio opresor</w:t>
      </w:r>
      <w:r w:rsidR="00992CC6">
        <w:t xml:space="preserve">, amo y señor de la tierra de Israel con sus habitantes. El narrador se lo advierte explícitamente a sus lectores: </w:t>
      </w:r>
      <w:r w:rsidR="00992CC6">
        <w:rPr>
          <w:i/>
        </w:rPr>
        <w:t>“Jesús se dio cuenta de sus perversas intenciones y les respondió: Hipócritas, ¿por qué me tentáis?”</w:t>
      </w:r>
      <w:r w:rsidR="00BF22A0">
        <w:t xml:space="preserve"> (Mt 22,18).</w:t>
      </w:r>
    </w:p>
    <w:p w:rsidR="00BF22A0" w:rsidRPr="00BF22A0" w:rsidRDefault="00BF22A0" w:rsidP="002538E7">
      <w:pPr>
        <w:spacing w:after="0"/>
        <w:jc w:val="both"/>
      </w:pPr>
    </w:p>
    <w:p w:rsidR="00A20348" w:rsidRDefault="001F5968" w:rsidP="002538E7">
      <w:pPr>
        <w:spacing w:after="0"/>
        <w:jc w:val="both"/>
      </w:pPr>
      <w:r>
        <w:t xml:space="preserve">Una </w:t>
      </w:r>
      <w:r w:rsidR="00992CC6">
        <w:t>vez más el Evangelista nos presenta a su Jesús tentado. Esta vez en el Templo de la religión</w:t>
      </w:r>
      <w:r>
        <w:t xml:space="preserve"> por la autoridad farisea</w:t>
      </w:r>
      <w:r w:rsidR="00992CC6">
        <w:t xml:space="preserve">. Antes lo fue en </w:t>
      </w:r>
      <w:r w:rsidR="000D3E83">
        <w:t xml:space="preserve">el comienzo de su viaje a Jerusalén, en </w:t>
      </w:r>
      <w:proofErr w:type="spellStart"/>
      <w:r w:rsidR="000D3E83">
        <w:t>Cesarea</w:t>
      </w:r>
      <w:proofErr w:type="spellEnd"/>
      <w:r w:rsidR="000D3E83">
        <w:t xml:space="preserve"> de Felipe y por sus propios seguidores ‘los DOCE’</w:t>
      </w:r>
      <w:r w:rsidR="00A20348">
        <w:t xml:space="preserve"> (Mt 16,13-28)</w:t>
      </w:r>
      <w:r w:rsidR="000D3E83">
        <w:t xml:space="preserve">. Y anteriormente, </w:t>
      </w:r>
      <w:r w:rsidR="00A20348">
        <w:t>antes de</w:t>
      </w:r>
      <w:r w:rsidR="000D3E83">
        <w:t xml:space="preserve"> los inicios de su evangelización</w:t>
      </w:r>
      <w:r w:rsidR="00BF22A0">
        <w:t>,</w:t>
      </w:r>
      <w:r w:rsidR="000D3E83">
        <w:t xml:space="preserve"> en el desierto por Satanás, el diablo</w:t>
      </w:r>
      <w:r w:rsidR="00A20348">
        <w:t xml:space="preserve"> (Mt 4,1-11)</w:t>
      </w:r>
      <w:r w:rsidR="000D3E83">
        <w:t>.</w:t>
      </w:r>
    </w:p>
    <w:p w:rsidR="00BF22A0" w:rsidRDefault="00BF22A0" w:rsidP="002538E7">
      <w:pPr>
        <w:spacing w:after="0"/>
        <w:jc w:val="both"/>
      </w:pPr>
    </w:p>
    <w:p w:rsidR="00570705" w:rsidRDefault="00BF22A0" w:rsidP="002538E7">
      <w:pPr>
        <w:spacing w:after="0"/>
        <w:jc w:val="both"/>
      </w:pPr>
      <w:r>
        <w:t>Si se contemplan despacio</w:t>
      </w:r>
      <w:r w:rsidR="00882884">
        <w:t xml:space="preserve"> y se analizan</w:t>
      </w:r>
      <w:r w:rsidR="00653466">
        <w:t xml:space="preserve"> con serenidad</w:t>
      </w:r>
      <w:r>
        <w:t xml:space="preserve"> estos relatos sobre las tentaciones de Jesús</w:t>
      </w:r>
      <w:r w:rsidR="00653466">
        <w:t>,</w:t>
      </w:r>
      <w:r>
        <w:t xml:space="preserve"> se constatará que hay </w:t>
      </w:r>
      <w:r w:rsidR="00653466">
        <w:t xml:space="preserve">un </w:t>
      </w:r>
      <w:r>
        <w:t>denominador común llamado poder en el corazón de toda propuesta tentadora: el poder mandar del Emperador</w:t>
      </w:r>
      <w:r w:rsidR="00653466">
        <w:t xml:space="preserve"> romano</w:t>
      </w:r>
      <w:r>
        <w:t xml:space="preserve">, </w:t>
      </w:r>
      <w:r w:rsidR="00653466">
        <w:t xml:space="preserve">el </w:t>
      </w:r>
      <w:r>
        <w:t>poder ostentar del Mesías</w:t>
      </w:r>
      <w:r w:rsidR="00653466">
        <w:t xml:space="preserve"> judío y el poder tener del Dinero que es el dios y mesías siempre de todo:</w:t>
      </w:r>
      <w:r>
        <w:t xml:space="preserve"> </w:t>
      </w:r>
      <w:r>
        <w:rPr>
          <w:i/>
        </w:rPr>
        <w:t>“Ellos le presentaron un denario y él les preguntó: ¿</w:t>
      </w:r>
      <w:r w:rsidR="00570705">
        <w:rPr>
          <w:i/>
        </w:rPr>
        <w:t>D</w:t>
      </w:r>
      <w:r>
        <w:rPr>
          <w:i/>
        </w:rPr>
        <w:t>e quién es</w:t>
      </w:r>
      <w:r w:rsidR="00570705">
        <w:rPr>
          <w:i/>
        </w:rPr>
        <w:t xml:space="preserve"> esta imagen y su inscripción?”</w:t>
      </w:r>
      <w:r w:rsidR="00570705">
        <w:t xml:space="preserve"> (Mt 22,19-20).</w:t>
      </w:r>
    </w:p>
    <w:p w:rsidR="00570705" w:rsidRDefault="00570705" w:rsidP="002538E7">
      <w:pPr>
        <w:spacing w:after="0"/>
        <w:jc w:val="both"/>
      </w:pPr>
    </w:p>
    <w:p w:rsidR="009C0681" w:rsidRDefault="00570705" w:rsidP="002538E7">
      <w:pPr>
        <w:spacing w:after="0"/>
        <w:jc w:val="both"/>
      </w:pPr>
      <w:r>
        <w:t xml:space="preserve">Aquella tan peculiar comisión que bien podría llamarse del fariseísmo herodiano, o del modo como suelen abrazarse los extremismos extremos, al escuchar la sabiduría de las palabras de aquel laico y galileo del norte </w:t>
      </w:r>
      <w:r>
        <w:rPr>
          <w:i/>
        </w:rPr>
        <w:t>“se quedaron sorprendidos, maravillados, boquiabiertos, asombrados y sin palabras. Se dieron media vuelta y se marcharon por donde habían venido</w:t>
      </w:r>
      <w:r w:rsidR="002538E7">
        <w:rPr>
          <w:i/>
        </w:rPr>
        <w:t xml:space="preserve">” </w:t>
      </w:r>
      <w:r w:rsidR="002538E7" w:rsidRPr="002538E7">
        <w:t>(Mt 22,22).</w:t>
      </w:r>
      <w:r w:rsidR="002538E7">
        <w:t xml:space="preserve"> Este versículo no se nos leerá al pueblo. ¿Por qué la sabiduría de los maestros de la liturgia vaticana nos </w:t>
      </w:r>
      <w:proofErr w:type="gramStart"/>
      <w:r w:rsidR="002538E7">
        <w:t>impiden</w:t>
      </w:r>
      <w:proofErr w:type="gramEnd"/>
      <w:r w:rsidR="002538E7">
        <w:t>, en el Ciclo A de Mateo, escuchar estas palabras del Evangelista?</w:t>
      </w:r>
    </w:p>
    <w:p w:rsidR="009C0681" w:rsidRDefault="009C0681" w:rsidP="00A81AAF">
      <w:pPr>
        <w:pBdr>
          <w:top w:val="single" w:sz="4" w:space="1" w:color="auto"/>
          <w:left w:val="single" w:sz="4" w:space="4" w:color="auto"/>
          <w:bottom w:val="single" w:sz="4" w:space="0" w:color="auto"/>
          <w:right w:val="single" w:sz="4" w:space="4" w:color="auto"/>
        </w:pBdr>
        <w:spacing w:after="0"/>
        <w:jc w:val="center"/>
        <w:rPr>
          <w:b/>
          <w:sz w:val="24"/>
          <w:szCs w:val="24"/>
        </w:rPr>
      </w:pPr>
      <w:r>
        <w:rPr>
          <w:b/>
          <w:sz w:val="24"/>
          <w:szCs w:val="24"/>
        </w:rPr>
        <w:lastRenderedPageBreak/>
        <w:t xml:space="preserve">Domingo 47º de ‘Los Hechos de los Apóstoles’ (18.10.2020): </w:t>
      </w:r>
      <w:proofErr w:type="spellStart"/>
      <w:r>
        <w:rPr>
          <w:b/>
          <w:sz w:val="24"/>
          <w:szCs w:val="24"/>
        </w:rPr>
        <w:t>Hch</w:t>
      </w:r>
      <w:proofErr w:type="spellEnd"/>
      <w:r>
        <w:rPr>
          <w:b/>
          <w:sz w:val="24"/>
          <w:szCs w:val="24"/>
        </w:rPr>
        <w:t xml:space="preserve"> 26,1-23.</w:t>
      </w:r>
    </w:p>
    <w:p w:rsidR="009C0681" w:rsidRDefault="009C0681" w:rsidP="00A81AAF">
      <w:pPr>
        <w:pBdr>
          <w:top w:val="single" w:sz="4" w:space="1" w:color="auto"/>
          <w:left w:val="single" w:sz="4" w:space="4" w:color="auto"/>
          <w:bottom w:val="single" w:sz="4" w:space="0" w:color="auto"/>
          <w:right w:val="single" w:sz="4" w:space="4" w:color="auto"/>
        </w:pBdr>
        <w:spacing w:after="0"/>
        <w:jc w:val="center"/>
        <w:rPr>
          <w:b/>
          <w:sz w:val="24"/>
          <w:szCs w:val="24"/>
        </w:rPr>
      </w:pPr>
      <w:r>
        <w:rPr>
          <w:b/>
          <w:i/>
          <w:sz w:val="24"/>
          <w:szCs w:val="24"/>
        </w:rPr>
        <w:t>“Ellos sí escucharán”</w:t>
      </w:r>
      <w:r>
        <w:rPr>
          <w:b/>
          <w:sz w:val="24"/>
          <w:szCs w:val="24"/>
        </w:rPr>
        <w:t xml:space="preserve"> </w:t>
      </w:r>
      <w:r>
        <w:rPr>
          <w:sz w:val="24"/>
          <w:szCs w:val="24"/>
        </w:rPr>
        <w:t>(Hechos 28,28-29)</w:t>
      </w:r>
    </w:p>
    <w:p w:rsidR="009C0681" w:rsidRDefault="009C0681" w:rsidP="009C0681">
      <w:pPr>
        <w:spacing w:after="0"/>
      </w:pPr>
    </w:p>
    <w:p w:rsidR="009C0681" w:rsidRDefault="004C0E5C" w:rsidP="00674E6B">
      <w:pPr>
        <w:spacing w:after="0"/>
        <w:jc w:val="both"/>
      </w:pPr>
      <w:r>
        <w:rPr>
          <w:i/>
        </w:rPr>
        <w:t>“El rey Agripa dijo a Pablo:</w:t>
      </w:r>
      <w:r w:rsidR="00F113AD">
        <w:rPr>
          <w:i/>
        </w:rPr>
        <w:t xml:space="preserve"> se te permite hablar en tu descargo. Pablo extendió la mano y comenzó su defensa”</w:t>
      </w:r>
      <w:r w:rsidR="00F113AD">
        <w:t xml:space="preserve"> (Hechos 26,1).</w:t>
      </w:r>
    </w:p>
    <w:p w:rsidR="002B0BB7" w:rsidRDefault="002B0BB7" w:rsidP="00674E6B">
      <w:pPr>
        <w:spacing w:after="0"/>
        <w:jc w:val="both"/>
      </w:pPr>
    </w:p>
    <w:p w:rsidR="00E22B13" w:rsidRDefault="00F113AD" w:rsidP="00674E6B">
      <w:pPr>
        <w:spacing w:after="0"/>
        <w:jc w:val="both"/>
      </w:pPr>
      <w:r>
        <w:t>A partir de este momento el narrador Lucas nos transcribe palabra por palabra el discurso de la defensa de Pablo ante el rey Ag</w:t>
      </w:r>
      <w:r w:rsidR="00E22B13">
        <w:t>r</w:t>
      </w:r>
      <w:r>
        <w:t>ipa</w:t>
      </w:r>
      <w:r w:rsidR="00E22B13">
        <w:t xml:space="preserve"> y su esposa Berenice, ante el gobernador romano </w:t>
      </w:r>
      <w:proofErr w:type="spellStart"/>
      <w:r w:rsidR="00E22B13">
        <w:t>Festo</w:t>
      </w:r>
      <w:proofErr w:type="spellEnd"/>
      <w:r w:rsidR="00E22B13">
        <w:t>, ante los tribunos y las personalidades de la máxima relevancia de la ciudad</w:t>
      </w:r>
      <w:r w:rsidR="00DD244F">
        <w:t xml:space="preserve"> de</w:t>
      </w:r>
      <w:r w:rsidR="00E22B13">
        <w:t xml:space="preserve"> </w:t>
      </w:r>
      <w:proofErr w:type="spellStart"/>
      <w:r w:rsidR="00E22B13">
        <w:t>Cesarea</w:t>
      </w:r>
      <w:proofErr w:type="spellEnd"/>
      <w:r w:rsidR="00E22B13">
        <w:t xml:space="preserve"> del Mar (</w:t>
      </w:r>
      <w:proofErr w:type="spellStart"/>
      <w:r w:rsidR="00E22B13">
        <w:t>Hch</w:t>
      </w:r>
      <w:proofErr w:type="spellEnd"/>
      <w:r w:rsidR="00E22B13">
        <w:t xml:space="preserve"> 26,2-23). Cada vez que me leo seguido y completo este discurso me sorprendo más del mensaje y más interrogantes se me despiertan en mis adentros. </w:t>
      </w:r>
    </w:p>
    <w:p w:rsidR="002B0BB7" w:rsidRDefault="002B0BB7" w:rsidP="00674E6B">
      <w:pPr>
        <w:spacing w:after="0"/>
        <w:jc w:val="both"/>
      </w:pPr>
    </w:p>
    <w:p w:rsidR="002B0BB7" w:rsidRDefault="00E22B13" w:rsidP="00674E6B">
      <w:pPr>
        <w:spacing w:after="0"/>
        <w:jc w:val="both"/>
      </w:pPr>
      <w:r>
        <w:t xml:space="preserve">Y en este proceso no dejo de recordar un sabio criterio del buen </w:t>
      </w:r>
      <w:proofErr w:type="spellStart"/>
      <w:r>
        <w:t>biblista</w:t>
      </w:r>
      <w:proofErr w:type="spellEnd"/>
      <w:r>
        <w:t xml:space="preserve"> de nuestros días que es Jaime Vázquez Allegue</w:t>
      </w:r>
      <w:r w:rsidR="002B0BB7">
        <w:t xml:space="preserve"> que, al final de un excelente párrafo sobre la historia y sus interpretaciones, escribe </w:t>
      </w:r>
      <w:r w:rsidR="00674E6B">
        <w:t xml:space="preserve">inteligentemente </w:t>
      </w:r>
      <w:r w:rsidR="002B0BB7">
        <w:t xml:space="preserve">lo siguiente: </w:t>
      </w:r>
      <w:r w:rsidR="002B0BB7" w:rsidRPr="002B0BB7">
        <w:rPr>
          <w:i/>
        </w:rPr>
        <w:t>“En cierto sentido, podemos afirmar que la historia la hacemos con los acontecimientos que han sucedido y con los que desearíamos que hubieran sucedido”</w:t>
      </w:r>
      <w:r w:rsidR="002B0BB7">
        <w:t xml:space="preserve"> (página 52 de su libro ‘Guía de la Biblia’ en Editorial Verbo Divino, 2019).</w:t>
      </w:r>
      <w:r w:rsidR="00DD244F">
        <w:t xml:space="preserve"> Creo que nuestro Lucas </w:t>
      </w:r>
      <w:r w:rsidR="00674E6B">
        <w:t xml:space="preserve">maneja diestramente </w:t>
      </w:r>
      <w:r w:rsidR="00DD244F">
        <w:t xml:space="preserve">ambas </w:t>
      </w:r>
      <w:r w:rsidR="00674E6B">
        <w:t>posibilidades</w:t>
      </w:r>
      <w:r w:rsidR="00DD244F">
        <w:t xml:space="preserve">. </w:t>
      </w:r>
    </w:p>
    <w:p w:rsidR="002B0BB7" w:rsidRDefault="002B0BB7" w:rsidP="00674E6B">
      <w:pPr>
        <w:spacing w:after="0"/>
        <w:jc w:val="both"/>
      </w:pPr>
    </w:p>
    <w:p w:rsidR="00E22B13" w:rsidRDefault="00C51DD0" w:rsidP="00674E6B">
      <w:pPr>
        <w:spacing w:after="0"/>
        <w:jc w:val="both"/>
      </w:pPr>
      <w:r>
        <w:t>El narrador Lucas, presumiblemente bien informado como concienzudo investigador según  nos lo anunció en el inicio de su obra (</w:t>
      </w:r>
      <w:proofErr w:type="spellStart"/>
      <w:r>
        <w:t>Lc</w:t>
      </w:r>
      <w:proofErr w:type="spellEnd"/>
      <w:r>
        <w:t xml:space="preserve"> 1,1-4), escribe para sus lectores la tercera entrega del acontecimiento que al parecer vivió el propio Pablo y que se le suele denominar ‘conversión’, acontecida en ‘el camino de Jerusalén a Damasco’. La primera narración la encontramos en </w:t>
      </w:r>
      <w:proofErr w:type="spellStart"/>
      <w:r>
        <w:t>Hch</w:t>
      </w:r>
      <w:proofErr w:type="spellEnd"/>
      <w:r>
        <w:t xml:space="preserve"> 9</w:t>
      </w:r>
      <w:r w:rsidR="00674E6B">
        <w:t>,1-19</w:t>
      </w:r>
      <w:r w:rsidR="007E57B8">
        <w:t>;</w:t>
      </w:r>
      <w:r>
        <w:t xml:space="preserve"> la </w:t>
      </w:r>
      <w:r w:rsidR="00B12985">
        <w:t xml:space="preserve">segunda quedó escrita en </w:t>
      </w:r>
      <w:proofErr w:type="spellStart"/>
      <w:r w:rsidR="00B12985">
        <w:t>Hch</w:t>
      </w:r>
      <w:proofErr w:type="spellEnd"/>
      <w:r w:rsidR="00B12985">
        <w:t xml:space="preserve"> 22</w:t>
      </w:r>
      <w:r w:rsidR="00674E6B">
        <w:t>,1-21</w:t>
      </w:r>
      <w:r w:rsidR="00B12985">
        <w:t>. Conviene hacer la lectura sinóptica de los tres relatos para constatar tanto las evidentes coincidencias como también sus divergencias.</w:t>
      </w:r>
    </w:p>
    <w:p w:rsidR="00B12985" w:rsidRDefault="00B12985" w:rsidP="00674E6B">
      <w:pPr>
        <w:spacing w:after="0"/>
        <w:jc w:val="both"/>
      </w:pPr>
    </w:p>
    <w:p w:rsidR="00B12985" w:rsidRDefault="00B12985" w:rsidP="00674E6B">
      <w:pPr>
        <w:spacing w:after="0"/>
        <w:jc w:val="both"/>
      </w:pPr>
      <w:r>
        <w:t xml:space="preserve">En </w:t>
      </w:r>
      <w:r w:rsidRPr="007E57B8">
        <w:rPr>
          <w:b/>
        </w:rPr>
        <w:t>la primera parte</w:t>
      </w:r>
      <w:r>
        <w:t xml:space="preserve"> del discurso (</w:t>
      </w:r>
      <w:proofErr w:type="spellStart"/>
      <w:r>
        <w:t>Hch</w:t>
      </w:r>
      <w:proofErr w:type="spellEnd"/>
      <w:r>
        <w:t xml:space="preserve"> 26,2-8)</w:t>
      </w:r>
      <w:r w:rsidR="006674DA">
        <w:t xml:space="preserve">, Pablo se presenta y define como ‘el buen judío’: </w:t>
      </w:r>
      <w:r w:rsidR="00DD244F">
        <w:rPr>
          <w:i/>
        </w:rPr>
        <w:t>“viví desde hace mucho como fariseo, la secta más estricta de nuestra religión... ¿por qué os parece increíble que Dios resucite a los muertos?”</w:t>
      </w:r>
      <w:r w:rsidR="00DD244F">
        <w:t xml:space="preserve"> (</w:t>
      </w:r>
      <w:proofErr w:type="spellStart"/>
      <w:r w:rsidR="00DD244F">
        <w:t>Hch</w:t>
      </w:r>
      <w:proofErr w:type="spellEnd"/>
      <w:r w:rsidR="00DD244F">
        <w:t xml:space="preserve"> 26,5). ¿Será e</w:t>
      </w:r>
      <w:r w:rsidR="007E57B8">
        <w:t>l</w:t>
      </w:r>
      <w:r w:rsidR="00DD244F">
        <w:t xml:space="preserve"> centro de la fe paulina?</w:t>
      </w:r>
    </w:p>
    <w:p w:rsidR="00DD244F" w:rsidRDefault="00DD244F" w:rsidP="00674E6B">
      <w:pPr>
        <w:spacing w:after="0"/>
        <w:jc w:val="both"/>
      </w:pPr>
    </w:p>
    <w:p w:rsidR="00DA592F" w:rsidRDefault="00DD244F" w:rsidP="00674E6B">
      <w:pPr>
        <w:spacing w:after="0"/>
        <w:jc w:val="both"/>
      </w:pPr>
      <w:r>
        <w:t xml:space="preserve">En </w:t>
      </w:r>
      <w:r w:rsidRPr="007E57B8">
        <w:rPr>
          <w:b/>
        </w:rPr>
        <w:t>la segunda parte</w:t>
      </w:r>
      <w:r>
        <w:t xml:space="preserve"> del discurso (</w:t>
      </w:r>
      <w:proofErr w:type="spellStart"/>
      <w:r>
        <w:t>Hch</w:t>
      </w:r>
      <w:proofErr w:type="spellEnd"/>
      <w:r>
        <w:t xml:space="preserve"> 26,9-11), Pablo se confiesa haber sido en otros tiempos un fanático perseguidor de aquellas gentes que se atrevieron a </w:t>
      </w:r>
      <w:r w:rsidR="00DA592F">
        <w:t>vivir como lo habían aprendido de aquel judío llamado Jesús de Nazaret. Un judío perseguidor de otro judío por asuntos del creo judío. ¿Habrá peor cuña que la de la misma madera? ¿Toda religión divide y enfrenta? Sí.</w:t>
      </w:r>
    </w:p>
    <w:p w:rsidR="00DA592F" w:rsidRDefault="00DA592F" w:rsidP="00674E6B">
      <w:pPr>
        <w:spacing w:after="0"/>
        <w:jc w:val="both"/>
      </w:pPr>
    </w:p>
    <w:p w:rsidR="009206D0" w:rsidRDefault="00DA592F" w:rsidP="00674E6B">
      <w:pPr>
        <w:spacing w:after="0"/>
        <w:jc w:val="both"/>
      </w:pPr>
      <w:r>
        <w:t xml:space="preserve">En </w:t>
      </w:r>
      <w:r w:rsidRPr="00674E6B">
        <w:rPr>
          <w:b/>
        </w:rPr>
        <w:t xml:space="preserve">la tercera parte </w:t>
      </w:r>
      <w:r>
        <w:t>del discurso (</w:t>
      </w:r>
      <w:proofErr w:type="spellStart"/>
      <w:r>
        <w:t>Hch</w:t>
      </w:r>
      <w:proofErr w:type="spellEnd"/>
      <w:r>
        <w:t xml:space="preserve"> 26,12-18), Pablo cuenta la experiencia vivida en el camino de Damasco. Nada recuerda de la caída de ninguna caballería. Nada recuerda de la estancia en Damasco ni de la presencia de un tal ‘Ananías’. Entre la persona de Pablo y de</w:t>
      </w:r>
      <w:r w:rsidR="007E57B8">
        <w:t>l Señor</w:t>
      </w:r>
      <w:r>
        <w:t xml:space="preserve"> no parece existir ninguna mediación, ningún acompañamiento</w:t>
      </w:r>
      <w:r w:rsidR="007E57B8">
        <w:t>. Nada ni nadie</w:t>
      </w:r>
      <w:r w:rsidR="009206D0">
        <w:t xml:space="preserve">. </w:t>
      </w:r>
      <w:r w:rsidR="007E57B8">
        <w:t>Tal vez, ¡sólo el narrador!</w:t>
      </w:r>
    </w:p>
    <w:p w:rsidR="009206D0" w:rsidRDefault="009206D0" w:rsidP="00674E6B">
      <w:pPr>
        <w:spacing w:after="0"/>
        <w:jc w:val="both"/>
      </w:pPr>
    </w:p>
    <w:p w:rsidR="00BC75AA" w:rsidRDefault="009206D0" w:rsidP="00674E6B">
      <w:pPr>
        <w:spacing w:after="0"/>
        <w:jc w:val="both"/>
      </w:pPr>
      <w:r>
        <w:t xml:space="preserve">Por fin, en </w:t>
      </w:r>
      <w:r w:rsidRPr="00A63EB5">
        <w:rPr>
          <w:b/>
        </w:rPr>
        <w:t>la cuarta parte</w:t>
      </w:r>
      <w:r>
        <w:t xml:space="preserve"> del discurso (</w:t>
      </w:r>
      <w:proofErr w:type="spellStart"/>
      <w:r>
        <w:t>Hch</w:t>
      </w:r>
      <w:proofErr w:type="spellEnd"/>
      <w:r>
        <w:t xml:space="preserve"> 26,19-23), Pablo vuelve a confesarse ‘buen judío’, tanto ahora como en todo momento de su evangelización: </w:t>
      </w:r>
      <w:r>
        <w:rPr>
          <w:i/>
        </w:rPr>
        <w:t>“No añado nada a lo que predijeron Moisés y los Profetas, que el Mesías tenía que padecer y resucitar”</w:t>
      </w:r>
      <w:r>
        <w:t xml:space="preserve"> (</w:t>
      </w:r>
      <w:proofErr w:type="spellStart"/>
      <w:r>
        <w:t>Hch</w:t>
      </w:r>
      <w:proofErr w:type="spellEnd"/>
      <w:r>
        <w:t xml:space="preserve"> 26,23). Ni una </w:t>
      </w:r>
      <w:r w:rsidR="00A63EB5">
        <w:t>palabra</w:t>
      </w:r>
      <w:r>
        <w:t xml:space="preserve"> explícita </w:t>
      </w:r>
      <w:r w:rsidR="00A63EB5">
        <w:t>sobre</w:t>
      </w:r>
      <w:r>
        <w:t xml:space="preserve"> Jesús</w:t>
      </w:r>
      <w:r w:rsidR="00A63EB5">
        <w:t>, su vida, judío</w:t>
      </w:r>
      <w:r>
        <w:t xml:space="preserve"> de carne y hueso, </w:t>
      </w:r>
      <w:r w:rsidR="00A63EB5">
        <w:t xml:space="preserve">galileo, </w:t>
      </w:r>
      <w:r>
        <w:t xml:space="preserve">laico, </w:t>
      </w:r>
      <w:r w:rsidR="00A63EB5">
        <w:t xml:space="preserve">denunciador de injusticias, liberador de enfermos, pecadores, mujeres, gentiles, deshumanizados... </w:t>
      </w:r>
      <w:r w:rsidR="00A63EB5" w:rsidRPr="00674E6B">
        <w:rPr>
          <w:b/>
        </w:rPr>
        <w:t>¡Ci</w:t>
      </w:r>
      <w:bookmarkStart w:id="0" w:name="_GoBack"/>
      <w:bookmarkEnd w:id="0"/>
      <w:r w:rsidR="00A63EB5" w:rsidRPr="00674E6B">
        <w:rPr>
          <w:b/>
        </w:rPr>
        <w:t>ertamente curioso!</w:t>
      </w:r>
    </w:p>
    <w:sectPr w:rsidR="00BC75A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50B" w:rsidRDefault="0096550B" w:rsidP="002538E7">
      <w:pPr>
        <w:spacing w:after="0" w:line="240" w:lineRule="auto"/>
      </w:pPr>
      <w:r>
        <w:separator/>
      </w:r>
    </w:p>
  </w:endnote>
  <w:endnote w:type="continuationSeparator" w:id="0">
    <w:p w:rsidR="0096550B" w:rsidRDefault="0096550B" w:rsidP="0025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50B" w:rsidRDefault="0096550B" w:rsidP="002538E7">
      <w:pPr>
        <w:spacing w:after="0" w:line="240" w:lineRule="auto"/>
      </w:pPr>
      <w:r>
        <w:separator/>
      </w:r>
    </w:p>
  </w:footnote>
  <w:footnote w:type="continuationSeparator" w:id="0">
    <w:p w:rsidR="0096550B" w:rsidRDefault="0096550B" w:rsidP="002538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681"/>
    <w:rsid w:val="000D3E83"/>
    <w:rsid w:val="001F5968"/>
    <w:rsid w:val="002538E7"/>
    <w:rsid w:val="002B0BB7"/>
    <w:rsid w:val="004C0E5C"/>
    <w:rsid w:val="004C6652"/>
    <w:rsid w:val="00520D6C"/>
    <w:rsid w:val="00570705"/>
    <w:rsid w:val="00653466"/>
    <w:rsid w:val="006674DA"/>
    <w:rsid w:val="00674E6B"/>
    <w:rsid w:val="007A257E"/>
    <w:rsid w:val="007C29DC"/>
    <w:rsid w:val="007E57B8"/>
    <w:rsid w:val="00882884"/>
    <w:rsid w:val="008C555B"/>
    <w:rsid w:val="009206D0"/>
    <w:rsid w:val="0096550B"/>
    <w:rsid w:val="00992CC6"/>
    <w:rsid w:val="009C0681"/>
    <w:rsid w:val="00A20348"/>
    <w:rsid w:val="00A40F8E"/>
    <w:rsid w:val="00A63EB5"/>
    <w:rsid w:val="00A81AAF"/>
    <w:rsid w:val="00B12985"/>
    <w:rsid w:val="00BC75AA"/>
    <w:rsid w:val="00BF22A0"/>
    <w:rsid w:val="00C51DD0"/>
    <w:rsid w:val="00DA592F"/>
    <w:rsid w:val="00DD244F"/>
    <w:rsid w:val="00DF5119"/>
    <w:rsid w:val="00E22B13"/>
    <w:rsid w:val="00E31377"/>
    <w:rsid w:val="00E55538"/>
    <w:rsid w:val="00F113AD"/>
    <w:rsid w:val="00F853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8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38E7"/>
  </w:style>
  <w:style w:type="paragraph" w:styleId="Piedepgina">
    <w:name w:val="footer"/>
    <w:basedOn w:val="Normal"/>
    <w:link w:val="PiedepginaCar"/>
    <w:uiPriority w:val="99"/>
    <w:unhideWhenUsed/>
    <w:rsid w:val="002538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38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8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38E7"/>
  </w:style>
  <w:style w:type="paragraph" w:styleId="Piedepgina">
    <w:name w:val="footer"/>
    <w:basedOn w:val="Normal"/>
    <w:link w:val="PiedepginaCar"/>
    <w:uiPriority w:val="99"/>
    <w:unhideWhenUsed/>
    <w:rsid w:val="002538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30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1020</Words>
  <Characters>5612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2020-08-01T15:28:00Z</dcterms:created>
  <dcterms:modified xsi:type="dcterms:W3CDTF">2020-09-09T16:27:00Z</dcterms:modified>
</cp:coreProperties>
</file>